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方正小标宋简体" w:eastAsia="方正小标宋简体"/>
          <w:sz w:val="96"/>
        </w:rPr>
      </w:pPr>
    </w:p>
    <w:p>
      <w:pPr>
        <w:tabs>
          <w:tab w:val="left" w:pos="596"/>
        </w:tabs>
        <w:spacing w:line="360" w:lineRule="auto"/>
        <w:jc w:val="center"/>
        <w:rPr>
          <w:rFonts w:hint="eastAsia" w:ascii="方正小标宋简体" w:eastAsia="方正小标宋简体"/>
          <w:sz w:val="92"/>
          <w:szCs w:val="92"/>
        </w:rPr>
      </w:pPr>
    </w:p>
    <w:p>
      <w:pPr>
        <w:tabs>
          <w:tab w:val="left" w:pos="596"/>
        </w:tabs>
        <w:spacing w:line="360" w:lineRule="auto"/>
        <w:jc w:val="center"/>
        <w:rPr>
          <w:rFonts w:hint="eastAsia" w:ascii="方正小标宋简体" w:eastAsia="方正小标宋简体"/>
          <w:sz w:val="92"/>
          <w:szCs w:val="92"/>
        </w:rPr>
      </w:pPr>
    </w:p>
    <w:p>
      <w:pPr>
        <w:tabs>
          <w:tab w:val="left" w:pos="596"/>
        </w:tabs>
        <w:spacing w:line="360" w:lineRule="auto"/>
        <w:jc w:val="center"/>
        <w:rPr>
          <w:rFonts w:ascii="仿宋_GB2312" w:eastAsia="仿宋_GB2312"/>
          <w:sz w:val="28"/>
          <w:szCs w:val="28"/>
        </w:rPr>
      </w:pPr>
      <w:r>
        <w:rPr>
          <w:rFonts w:hint="eastAsia" w:ascii="方正小标宋简体" w:eastAsia="方正小标宋简体"/>
          <w:sz w:val="92"/>
          <w:szCs w:val="92"/>
        </w:rPr>
        <w:t>扎实推动共同富裕</w:t>
      </w: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ind w:firstLine="560" w:firstLineChars="200"/>
        <w:rPr>
          <w:rFonts w:ascii="仿宋_GB2312" w:eastAsia="仿宋_GB2312"/>
          <w:sz w:val="28"/>
          <w:szCs w:val="28"/>
        </w:rPr>
      </w:pPr>
    </w:p>
    <w:p>
      <w:pPr>
        <w:tabs>
          <w:tab w:val="left" w:pos="596"/>
        </w:tabs>
        <w:spacing w:line="360" w:lineRule="auto"/>
        <w:rPr>
          <w:rFonts w:ascii="仿宋_GB2312" w:eastAsia="仿宋_GB2312"/>
          <w:sz w:val="28"/>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rPr>
          <w:rFonts w:hint="eastAsia" w:ascii="方正小标宋简体" w:eastAsia="方正小标宋简体"/>
          <w:sz w:val="52"/>
          <w:szCs w:val="28"/>
        </w:rPr>
      </w:pPr>
    </w:p>
    <w:p>
      <w:pPr>
        <w:tabs>
          <w:tab w:val="left" w:pos="596"/>
        </w:tabs>
        <w:spacing w:line="360" w:lineRule="auto"/>
        <w:ind w:firstLine="1040" w:firstLineChars="200"/>
        <w:jc w:val="center"/>
        <w:rPr>
          <w:rFonts w:ascii="仿宋_GB2312" w:eastAsia="仿宋_GB2312"/>
          <w:sz w:val="28"/>
          <w:szCs w:val="28"/>
        </w:rPr>
      </w:pPr>
      <w:r>
        <w:rPr>
          <w:rFonts w:hint="eastAsia" w:ascii="方正小标宋简体" w:eastAsia="方正小标宋简体"/>
          <w:sz w:val="52"/>
          <w:szCs w:val="28"/>
        </w:rPr>
        <w:t>202</w:t>
      </w:r>
      <w:r>
        <w:rPr>
          <w:rFonts w:hint="eastAsia" w:ascii="方正小标宋简体" w:eastAsia="方正小标宋简体"/>
          <w:sz w:val="52"/>
          <w:szCs w:val="28"/>
          <w:lang w:val="en-US" w:eastAsia="zh-CN"/>
        </w:rPr>
        <w:t>1</w:t>
      </w:r>
      <w:r>
        <w:rPr>
          <w:rFonts w:hint="eastAsia" w:ascii="方正小标宋简体" w:eastAsia="方正小标宋简体"/>
          <w:sz w:val="52"/>
          <w:szCs w:val="28"/>
        </w:rPr>
        <w:t>年</w:t>
      </w:r>
      <w:r>
        <w:rPr>
          <w:rFonts w:hint="eastAsia" w:ascii="方正小标宋简体" w:eastAsia="方正小标宋简体"/>
          <w:sz w:val="52"/>
          <w:szCs w:val="28"/>
          <w:lang w:val="en-US" w:eastAsia="zh-CN"/>
        </w:rPr>
        <w:t>10</w:t>
      </w:r>
      <w:r>
        <w:rPr>
          <w:rFonts w:hint="eastAsia" w:ascii="方正小标宋简体" w:eastAsia="方正小标宋简体"/>
          <w:sz w:val="52"/>
          <w:szCs w:val="28"/>
        </w:rPr>
        <w:t>月</w:t>
      </w:r>
      <w:r>
        <w:rPr>
          <w:rFonts w:hint="eastAsia" w:ascii="方正小标宋简体" w:eastAsia="方正小标宋简体"/>
          <w:sz w:val="52"/>
          <w:szCs w:val="28"/>
          <w:lang w:val="en-US" w:eastAsia="zh-CN"/>
        </w:rPr>
        <w:t>15</w:t>
      </w:r>
      <w:r>
        <w:rPr>
          <w:rFonts w:hint="eastAsia" w:ascii="方正小标宋简体" w:eastAsia="方正小标宋简体"/>
          <w:sz w:val="52"/>
          <w:szCs w:val="28"/>
        </w:rPr>
        <w:t>日</w:t>
      </w:r>
    </w:p>
    <w:p>
      <w:pPr>
        <w:tabs>
          <w:tab w:val="left" w:pos="596"/>
        </w:tabs>
        <w:spacing w:line="360" w:lineRule="auto"/>
        <w:rPr>
          <w:rFonts w:ascii="仿宋_GB2312" w:eastAsia="仿宋_GB2312"/>
          <w:sz w:val="28"/>
          <w:szCs w:val="28"/>
        </w:rPr>
      </w:pPr>
    </w:p>
    <w:p>
      <w:pPr>
        <w:tabs>
          <w:tab w:val="left" w:pos="596"/>
        </w:tabs>
        <w:spacing w:line="360" w:lineRule="auto"/>
        <w:ind w:firstLine="562" w:firstLineChars="200"/>
        <w:jc w:val="center"/>
        <w:rPr>
          <w:rFonts w:hint="eastAsia" w:ascii="仿宋_GB2312" w:eastAsia="仿宋_GB2312"/>
          <w:b/>
          <w:bCs/>
          <w:sz w:val="28"/>
          <w:szCs w:val="28"/>
        </w:rPr>
      </w:pPr>
      <w:r>
        <w:rPr>
          <w:rFonts w:hint="eastAsia" w:ascii="仿宋_GB2312" w:eastAsia="仿宋_GB2312"/>
          <w:b/>
          <w:bCs/>
          <w:sz w:val="28"/>
          <w:szCs w:val="28"/>
        </w:rPr>
        <w:t>扎实推动共同富裕※</w:t>
      </w:r>
    </w:p>
    <w:p>
      <w:pPr>
        <w:tabs>
          <w:tab w:val="left" w:pos="596"/>
        </w:tabs>
        <w:spacing w:line="360" w:lineRule="auto"/>
        <w:ind w:firstLine="560" w:firstLineChars="200"/>
        <w:jc w:val="center"/>
        <w:rPr>
          <w:rFonts w:hint="eastAsia" w:ascii="仿宋_GB2312" w:eastAsia="仿宋_GB2312"/>
          <w:sz w:val="28"/>
          <w:szCs w:val="28"/>
        </w:rPr>
      </w:pPr>
      <w:r>
        <w:rPr>
          <w:rFonts w:hint="eastAsia" w:ascii="仿宋_GB2312" w:eastAsia="仿宋_GB2312"/>
          <w:sz w:val="28"/>
          <w:szCs w:val="28"/>
        </w:rPr>
        <w:t>习近平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改革开放后，我们党深刻总结正反两方面历史经验，认识到贫穷不是社会主义，打破传统体制束缚，允许一部分人、一部分地区先富起来，推动解</w:t>
      </w:r>
      <w:bookmarkStart w:id="0" w:name="_GoBack"/>
      <w:bookmarkEnd w:id="0"/>
      <w:r>
        <w:rPr>
          <w:rFonts w:hint="eastAsia" w:ascii="仿宋_GB2312" w:eastAsia="仿宋_GB2312"/>
          <w:sz w:val="28"/>
          <w:szCs w:val="28"/>
        </w:rPr>
        <w:t>放和发展社会生产力。</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现在，我们正在向第二个百年奋斗目标迈进。适应我国社会主要矛盾的变化，更好满足人民日益增长的美好生活需要，必须把促进全体人民共同富裕作为为人民谋幸福的着力点，不断夯实党长期执政基础。高质量发展需要高素质劳动者，只有促进共同富裕，提高城乡居民收入，提升人力资本，才能提高全要素生产率，夯实高质量发展的动力基础。当前，全球收入不平等问题突出，一些国家贫富分化，中产阶层塌陷，导致社会撕裂、政治极化、民粹主义泛滥，教训十分深刻！我国必须坚决防止两极分化，促进共同富裕，实现社会和谐安定。</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时，必须清醒认识到，我国发展不平衡不充分问题仍然突出，城乡区域发展和收入分配差距较大。新一轮科技革命和产业变革有力推动了经济发展，也对就业和收入分配带来深刻影响，包括一些负面影响，需要有效应对和解决。</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共同富裕是社会主义的本质要求，是中国式现代化的重要特征。我们说的共同富裕是全体人民共同富裕，是人民群众物质生活和精神生活都富裕，不是少数人的富裕，也不是整齐划一的平均主义。</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600450"/>
            <wp:effectExtent l="0" t="0" r="381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238750" cy="360045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2021年5月14日上午，中共中央总书记、国家主席、中央军委主席习近平在河南省南阳市主持召开推进南水北调后续工程高质量发展座谈会并发表重要讲话。这是座谈会前，习近平于13日在南阳市淅川县九重镇邹庄村考察利用南水北调移民村产业发展资金建立起来的丹江绿色果蔬园基地，同村民亲切交流。 新华社记者 王晔/摄</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要抓紧制定促进共同富裕行动纲要，提出科学可行、符合国情的指标体系和考核评估办法。</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促进共同富裕，要把握好以下原则。</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——鼓励勤劳创新致富。</w:t>
      </w:r>
      <w:r>
        <w:rPr>
          <w:rFonts w:hint="eastAsia" w:ascii="仿宋_GB2312" w:eastAsia="仿宋_GB2312"/>
          <w:sz w:val="28"/>
          <w:szCs w:val="28"/>
        </w:rPr>
        <w:t>幸福生活都是奋斗出来的，共同富裕要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pPr>
        <w:tabs>
          <w:tab w:val="left" w:pos="596"/>
        </w:tabs>
        <w:spacing w:line="360" w:lineRule="auto"/>
        <w:rPr>
          <w:rFonts w:hint="eastAsia" w:ascii="仿宋_GB2312" w:eastAsia="仿宋_GB2312"/>
          <w:sz w:val="28"/>
          <w:szCs w:val="28"/>
        </w:rPr>
      </w:pPr>
      <w:r>
        <w:rPr>
          <w:rFonts w:ascii="宋体" w:hAnsi="宋体" w:eastAsia="宋体" w:cs="宋体"/>
          <w:sz w:val="24"/>
          <w:szCs w:val="24"/>
        </w:rPr>
        <w:drawing>
          <wp:inline distT="0" distB="0" distL="114300" distR="114300">
            <wp:extent cx="5238750" cy="33337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238750" cy="3333750"/>
                    </a:xfrm>
                    <a:prstGeom prst="rect">
                      <a:avLst/>
                    </a:prstGeom>
                    <a:noFill/>
                    <a:ln w="9525">
                      <a:noFill/>
                    </a:ln>
                  </pic:spPr>
                </pic:pic>
              </a:graphicData>
            </a:graphic>
          </wp:inline>
        </w:drawing>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2021年4月25日至27日，中共中央总书记、国家主席、中央军委主席习近平在广西考察。这是27日上午，习近平在南宁市广西民族博物馆外，同参加三月三“歌圩节”民族文化活动的各族群众亲切交流。 新华社记者 谢环驰/摄</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——坚持基本经济制度。</w:t>
      </w:r>
      <w:r>
        <w:rPr>
          <w:rFonts w:hint="eastAsia" w:ascii="仿宋_GB2312" w:eastAsia="仿宋_GB2312"/>
          <w:sz w:val="28"/>
          <w:szCs w:val="28"/>
        </w:rPr>
        <w:t>要立足社会主义初级阶段，坚持“两个毫不动摇”。要坚持公有制为主体、多种所有制经济共同发展，大力发挥公有制经济在促进共同富裕中的重要作用，同时要促进非公有制经济健康发展、非公有制经济人士健康成长。要允许一部分人先富起来，同时要强调先富带后富、帮后富，重点鼓励辛勤劳动、合法经营、敢于创业的致富带头人。靠偏门致富不能提倡，违法违规的要依法处理。</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——尽力而为量力而行。</w:t>
      </w:r>
      <w:r>
        <w:rPr>
          <w:rFonts w:hint="eastAsia" w:ascii="仿宋_GB2312" w:eastAsia="仿宋_GB2312"/>
          <w:sz w:val="28"/>
          <w:szCs w:val="28"/>
        </w:rPr>
        <w:t>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——坚持循序渐进。</w:t>
      </w:r>
      <w:r>
        <w:rPr>
          <w:rFonts w:hint="eastAsia" w:ascii="仿宋_GB2312" w:eastAsia="仿宋_GB2312"/>
          <w:sz w:val="28"/>
          <w:szCs w:val="28"/>
        </w:rPr>
        <w:t>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一件事一件事办好，提高实效。要抓好浙江共同富裕示范区建设，鼓励各地因地制宜探索有效路径，总结经验，逐步推开。</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总的思路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第一，提高发展的平衡性、协调性、包容性。</w:t>
      </w:r>
      <w:r>
        <w:rPr>
          <w:rFonts w:hint="eastAsia" w:ascii="仿宋_GB2312" w:eastAsia="仿宋_GB2312"/>
          <w:sz w:val="28"/>
          <w:szCs w:val="28"/>
        </w:rPr>
        <w:t>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第二，着力扩大中等收入群体规模。</w:t>
      </w:r>
      <w:r>
        <w:rPr>
          <w:rFonts w:hint="eastAsia" w:ascii="仿宋_GB2312" w:eastAsia="仿宋_GB2312"/>
          <w:sz w:val="28"/>
          <w:szCs w:val="28"/>
        </w:rPr>
        <w:t>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制度改革，解决好农业转移人口随迁子女教育等问题，让他们安心进城，稳定就业。要适当提高公务员特别是基层一线公务员及国有企事业单位基层职工工资待遇。要增加城乡居民住房、农村土地、金融资产等各类财产性收入。</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第三，促进基本公共服务均等化。</w:t>
      </w:r>
      <w:r>
        <w:rPr>
          <w:rFonts w:hint="eastAsia" w:ascii="仿宋_GB2312" w:eastAsia="仿宋_GB2312"/>
          <w:sz w:val="28"/>
          <w:szCs w:val="28"/>
        </w:rPr>
        <w:t>低收入群体是促进共同富裕的重点帮扶保障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第四，加强对高收入的规范和调节。</w:t>
      </w:r>
      <w:r>
        <w:rPr>
          <w:rFonts w:hint="eastAsia" w:ascii="仿宋_GB2312" w:eastAsia="仿宋_GB2312"/>
          <w:sz w:val="28"/>
          <w:szCs w:val="28"/>
        </w:rPr>
        <w:t>在依法保护合法收入的同时，要防止两极分化、消除分配不公。要合理调节过高收入，完善个人所得税制度，规范资本性所得管理。要积极稳妥推进房地产税立法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管收入等分配乱象。要坚决取缔非法收入，坚决遏制权钱交易，坚决打击内幕交易、操纵股市、财务造假、偷税漏税等获取非法收入行为。</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经过多年探索，我们对解决贫困问题有了完整的办法，但在如何致富问题上还要探索积累经验。要保护产权和知识产权，保护合法致富。要坚决反对资本无序扩张，对敏感领域准入划出负面清单，加强反垄断监管。同时，也要调动企业家积极性，促进各类资本规范健康发展。</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第五，促进人民精神生活共同富裕。</w:t>
      </w:r>
      <w:r>
        <w:rPr>
          <w:rFonts w:hint="eastAsia" w:ascii="仿宋_GB2312" w:eastAsia="仿宋_GB2312"/>
          <w:sz w:val="28"/>
          <w:szCs w:val="28"/>
        </w:rPr>
        <w:t>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pPr>
        <w:tabs>
          <w:tab w:val="left" w:pos="596"/>
        </w:tabs>
        <w:spacing w:line="360" w:lineRule="auto"/>
        <w:ind w:firstLine="562" w:firstLineChars="200"/>
        <w:rPr>
          <w:rFonts w:hint="eastAsia" w:ascii="仿宋_GB2312" w:eastAsia="仿宋_GB2312"/>
          <w:sz w:val="28"/>
          <w:szCs w:val="28"/>
        </w:rPr>
      </w:pPr>
      <w:r>
        <w:rPr>
          <w:rFonts w:hint="eastAsia" w:ascii="仿宋_GB2312" w:eastAsia="仿宋_GB2312"/>
          <w:b/>
          <w:bCs/>
          <w:sz w:val="28"/>
          <w:szCs w:val="28"/>
        </w:rPr>
        <w:t>第六，促进农民农村共同富裕。</w:t>
      </w:r>
      <w:r>
        <w:rPr>
          <w:rFonts w:hint="eastAsia" w:ascii="仿宋_GB2312" w:eastAsia="仿宋_GB2312"/>
          <w:sz w:val="28"/>
          <w:szCs w:val="28"/>
        </w:rPr>
        <w:t>促进共同富裕，最艰巨最繁重的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pPr>
        <w:tabs>
          <w:tab w:val="left" w:pos="596"/>
        </w:tabs>
        <w:spacing w:line="360" w:lineRule="auto"/>
        <w:ind w:firstLine="560" w:firstLineChars="200"/>
        <w:rPr>
          <w:rFonts w:hint="eastAsia" w:ascii="仿宋_GB2312" w:eastAsia="仿宋_GB2312"/>
          <w:sz w:val="28"/>
          <w:szCs w:val="28"/>
        </w:rPr>
      </w:pPr>
      <w:r>
        <w:rPr>
          <w:rFonts w:hint="eastAsia" w:ascii="仿宋_GB2312" w:eastAsia="仿宋_GB2312"/>
          <w:sz w:val="28"/>
          <w:szCs w:val="28"/>
        </w:rPr>
        <w:t>我总的认为，像全面建成小康社会一样，全体人民共同富裕是一个总体概念，是对全社会而言的，不要分成城市一块、农村一块，或者东部、中部、西部地区各一块，各提各的指标，要从全局上来看。我们要实现14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的过程，要持续推动，不断取得成效。</w:t>
      </w:r>
    </w:p>
    <w:p>
      <w:pPr>
        <w:tabs>
          <w:tab w:val="left" w:pos="596"/>
        </w:tabs>
        <w:spacing w:line="360" w:lineRule="auto"/>
        <w:ind w:firstLine="560" w:firstLineChars="200"/>
        <w:rPr>
          <w:rFonts w:hint="eastAsia" w:ascii="仿宋_GB2312" w:eastAsia="仿宋_GB2312"/>
          <w:sz w:val="28"/>
          <w:szCs w:val="28"/>
        </w:rPr>
      </w:pPr>
    </w:p>
    <w:p>
      <w:pPr>
        <w:tabs>
          <w:tab w:val="left" w:pos="596"/>
        </w:tabs>
        <w:spacing w:line="360" w:lineRule="auto"/>
        <w:ind w:firstLine="560" w:firstLineChars="200"/>
        <w:rPr>
          <w:rFonts w:hint="eastAsia" w:ascii="仿宋_GB2312" w:hAnsi="宋体" w:eastAsia="仿宋_GB2312" w:cs="宋体"/>
          <w:color w:val="2C2C2C"/>
          <w:sz w:val="28"/>
          <w:szCs w:val="28"/>
          <w:shd w:val="clear" w:color="auto" w:fill="FFFFFF"/>
        </w:rPr>
      </w:pPr>
      <w:r>
        <w:rPr>
          <w:rFonts w:hint="eastAsia" w:ascii="仿宋_GB2312" w:eastAsia="仿宋_GB2312"/>
          <w:sz w:val="28"/>
          <w:szCs w:val="28"/>
        </w:rPr>
        <w:t>※这是习近平总书记2021年8月17日在中央财经委员会第十次会议上讲话的一部分。</w:t>
      </w:r>
    </w:p>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QzMjg3YjAxZGJmYzFjMWUyYWE4MjhhNWYxNjEifQ=="/>
  </w:docVars>
  <w:rsids>
    <w:rsidRoot w:val="00696DF5"/>
    <w:rsid w:val="00002679"/>
    <w:rsid w:val="0007640C"/>
    <w:rsid w:val="000E2DC9"/>
    <w:rsid w:val="00107B55"/>
    <w:rsid w:val="00193AA0"/>
    <w:rsid w:val="001B75F6"/>
    <w:rsid w:val="001D500A"/>
    <w:rsid w:val="002048A5"/>
    <w:rsid w:val="0024282A"/>
    <w:rsid w:val="00291235"/>
    <w:rsid w:val="002C10D3"/>
    <w:rsid w:val="002C143A"/>
    <w:rsid w:val="002D0CC7"/>
    <w:rsid w:val="002D6424"/>
    <w:rsid w:val="00335AF0"/>
    <w:rsid w:val="003B72DD"/>
    <w:rsid w:val="003D0248"/>
    <w:rsid w:val="00420FFF"/>
    <w:rsid w:val="004439AC"/>
    <w:rsid w:val="00496371"/>
    <w:rsid w:val="004A2D65"/>
    <w:rsid w:val="004B109A"/>
    <w:rsid w:val="004C453E"/>
    <w:rsid w:val="00515F45"/>
    <w:rsid w:val="00530F1B"/>
    <w:rsid w:val="0063290A"/>
    <w:rsid w:val="00696DF5"/>
    <w:rsid w:val="006E0D5D"/>
    <w:rsid w:val="00702DA1"/>
    <w:rsid w:val="007509DD"/>
    <w:rsid w:val="00761A7D"/>
    <w:rsid w:val="00771400"/>
    <w:rsid w:val="0080496F"/>
    <w:rsid w:val="00817B36"/>
    <w:rsid w:val="00897DB0"/>
    <w:rsid w:val="008C00F7"/>
    <w:rsid w:val="008C1912"/>
    <w:rsid w:val="008D5D5C"/>
    <w:rsid w:val="009E3836"/>
    <w:rsid w:val="00A359EF"/>
    <w:rsid w:val="00A60C86"/>
    <w:rsid w:val="00AA3EDE"/>
    <w:rsid w:val="00AC141A"/>
    <w:rsid w:val="00AD3D2C"/>
    <w:rsid w:val="00AE3A62"/>
    <w:rsid w:val="00B1084D"/>
    <w:rsid w:val="00B72F94"/>
    <w:rsid w:val="00BE7AB0"/>
    <w:rsid w:val="00C64BED"/>
    <w:rsid w:val="00C83685"/>
    <w:rsid w:val="00CD4CF4"/>
    <w:rsid w:val="00D14D55"/>
    <w:rsid w:val="00DA67EA"/>
    <w:rsid w:val="00DF686C"/>
    <w:rsid w:val="00E15158"/>
    <w:rsid w:val="00F4483D"/>
    <w:rsid w:val="00F6432B"/>
    <w:rsid w:val="00FE7ACA"/>
    <w:rsid w:val="13E21166"/>
    <w:rsid w:val="1D493964"/>
    <w:rsid w:val="46F23312"/>
    <w:rsid w:val="47CD1B54"/>
    <w:rsid w:val="4A121587"/>
    <w:rsid w:val="4CB306B4"/>
    <w:rsid w:val="4FBE3DA2"/>
    <w:rsid w:val="51ED1154"/>
    <w:rsid w:val="5BC527D8"/>
    <w:rsid w:val="6D554761"/>
    <w:rsid w:val="7D1B6630"/>
    <w:rsid w:val="7FDB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5"/>
    <w:autoRedefine/>
    <w:qFormat/>
    <w:uiPriority w:val="99"/>
    <w:rPr>
      <w:rFonts w:asciiTheme="minorHAnsi" w:hAnsiTheme="minorHAnsi" w:eastAsiaTheme="minorEastAsia" w:cstheme="minorBidi"/>
      <w:kern w:val="2"/>
      <w:sz w:val="18"/>
      <w:szCs w:val="18"/>
    </w:rPr>
  </w:style>
  <w:style w:type="character" w:customStyle="1" w:styleId="14">
    <w:name w:val="标题 1 Char"/>
    <w:basedOn w:val="9"/>
    <w:link w:val="2"/>
    <w:qFormat/>
    <w:uiPriority w:val="0"/>
    <w:rPr>
      <w:rFonts w:ascii="宋体" w:hAnsi="宋体"/>
      <w:b/>
      <w:bCs/>
      <w:kern w:val="44"/>
      <w:sz w:val="48"/>
      <w:szCs w:val="4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Company>
  <Pages>9</Pages>
  <Words>31828</Words>
  <Characters>1875</Characters>
  <Lines>15</Lines>
  <Paragraphs>67</Paragraphs>
  <TotalTime>35</TotalTime>
  <ScaleCrop>false</ScaleCrop>
  <LinksUpToDate>false</LinksUpToDate>
  <CharactersWithSpaces>33636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2023-05-19T07:54:00Z</dcterms:created>
  <dc:creator>admin</dc:creator>
  <cp:lastModifiedBy>kuipers</cp:lastModifiedBy>
  <cp:lastPrinted>2023-05-18T14:16:00Z</cp:lastPrinted>
  <dcterms:modified xsi:type="dcterms:W3CDTF">2024-04-19T08:02:53Z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F5CE8452687E4580B8B17A9BFC3C5ECD_13</vt:lpwstr>
  </property>
</Properties>
</file>