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72"/>
          <w:szCs w:val="72"/>
        </w:rPr>
        <w:t>习近平：高举中国特色社会主义伟大旗帜 为全面建设社会主义现代化国家而团结奋斗——在中国共产党第二十次全国代表大会上的报告</w:t>
      </w: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jc w:val="both"/>
        <w:rPr>
          <w:rFonts w:hint="eastAsia" w:ascii="方正小标宋简体" w:eastAsia="方正小标宋简体"/>
          <w:sz w:val="52"/>
          <w:szCs w:val="28"/>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52"/>
          <w:szCs w:val="28"/>
        </w:rPr>
        <w:t>2022年10月16日</w:t>
      </w:r>
    </w:p>
    <w:p>
      <w:pPr>
        <w:tabs>
          <w:tab w:val="left" w:pos="596"/>
        </w:tabs>
        <w:spacing w:line="360" w:lineRule="auto"/>
        <w:rPr>
          <w:rFonts w:hint="eastAsia" w:ascii="仿宋_GB2312" w:eastAsia="仿宋_GB2312"/>
          <w:sz w:val="28"/>
          <w:szCs w:val="28"/>
        </w:rPr>
      </w:pPr>
    </w:p>
    <w:p>
      <w:pPr>
        <w:tabs>
          <w:tab w:val="left" w:pos="596"/>
        </w:tabs>
        <w:spacing w:line="360" w:lineRule="auto"/>
        <w:rPr>
          <w:rFonts w:hint="eastAsia" w:ascii="宋体" w:hAnsi="宋体" w:eastAsia="宋体" w:cs="宋体"/>
          <w:sz w:val="24"/>
          <w:szCs w:val="24"/>
        </w:rPr>
      </w:pPr>
      <w:r>
        <w:rPr>
          <w:rFonts w:hint="eastAsia" w:ascii="宋体" w:hAnsi="宋体" w:eastAsia="宋体" w:cs="宋体"/>
          <w:sz w:val="24"/>
          <w:szCs w:val="24"/>
        </w:rPr>
        <w:t>新华社北京10月25日电</w:t>
      </w:r>
    </w:p>
    <w:p>
      <w:pPr>
        <w:tabs>
          <w:tab w:val="left" w:pos="59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高举中国特色社会主义伟大旗帜</w:t>
      </w:r>
    </w:p>
    <w:p>
      <w:pPr>
        <w:tabs>
          <w:tab w:val="left" w:pos="59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为全面建设社会主义现代化国家而团结奋斗</w:t>
      </w:r>
    </w:p>
    <w:p>
      <w:pPr>
        <w:tabs>
          <w:tab w:val="left" w:pos="59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——在中国共产党第二十次全国代表大会上的报告</w:t>
      </w:r>
    </w:p>
    <w:p>
      <w:pPr>
        <w:tabs>
          <w:tab w:val="left" w:pos="59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（2022年10月16日）</w:t>
      </w:r>
    </w:p>
    <w:p>
      <w:pPr>
        <w:tabs>
          <w:tab w:val="left" w:pos="596"/>
        </w:tabs>
        <w:spacing w:line="360" w:lineRule="auto"/>
        <w:jc w:val="center"/>
        <w:rPr>
          <w:rFonts w:hint="eastAsia" w:ascii="宋体" w:hAnsi="宋体" w:eastAsia="宋体" w:cs="宋体"/>
          <w:sz w:val="24"/>
          <w:szCs w:val="24"/>
        </w:rPr>
      </w:pPr>
    </w:p>
    <w:p>
      <w:pPr>
        <w:tabs>
          <w:tab w:val="left" w:pos="596"/>
        </w:tabs>
        <w:spacing w:line="360" w:lineRule="auto"/>
        <w:jc w:val="center"/>
        <w:rPr>
          <w:rFonts w:ascii="宋体" w:hAnsi="宋体" w:eastAsia="宋体" w:cs="宋体"/>
          <w:sz w:val="24"/>
          <w:szCs w:val="24"/>
        </w:rPr>
      </w:pPr>
      <w:r>
        <w:rPr>
          <w:rFonts w:hint="eastAsia" w:ascii="宋体" w:hAnsi="宋体" w:eastAsia="宋体" w:cs="宋体"/>
          <w:sz w:val="24"/>
          <w:szCs w:val="24"/>
        </w:rPr>
        <w:t>习近平</w:t>
      </w:r>
    </w:p>
    <w:p>
      <w:pPr>
        <w:tabs>
          <w:tab w:val="left" w:pos="596"/>
        </w:tabs>
        <w:spacing w:line="360" w:lineRule="auto"/>
        <w:rPr>
          <w:rFonts w:ascii="宋体" w:hAnsi="宋体" w:eastAsia="宋体" w:cs="宋体"/>
          <w:sz w:val="24"/>
          <w:szCs w:val="24"/>
        </w:rPr>
      </w:pPr>
      <w:r>
        <w:rPr>
          <w:rFonts w:ascii="宋体" w:hAnsi="宋体" w:eastAsia="宋体" w:cs="宋体"/>
          <w:sz w:val="24"/>
          <w:szCs w:val="24"/>
        </w:rPr>
        <w:drawing>
          <wp:inline distT="0" distB="0" distL="114300" distR="114300">
            <wp:extent cx="5280660" cy="4312285"/>
            <wp:effectExtent l="0" t="0" r="7620" b="635"/>
            <wp:docPr id="1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56"/>
                    <pic:cNvPicPr>
                      <a:picLocks noChangeAspect="1"/>
                    </pic:cNvPicPr>
                  </pic:nvPicPr>
                  <pic:blipFill>
                    <a:blip r:embed="rId7"/>
                    <a:stretch>
                      <a:fillRect/>
                    </a:stretch>
                  </pic:blipFill>
                  <pic:spPr>
                    <a:xfrm>
                      <a:off x="0" y="0"/>
                      <a:ext cx="5280660" cy="4312285"/>
                    </a:xfrm>
                    <a:prstGeom prst="rect">
                      <a:avLst/>
                    </a:prstGeom>
                    <a:noFill/>
                    <a:ln w="9525">
                      <a:noFill/>
                    </a:ln>
                  </pic:spPr>
                </pic:pic>
              </a:graphicData>
            </a:graphic>
          </wp:inline>
        </w:drawing>
      </w:r>
    </w:p>
    <w:p>
      <w:pPr>
        <w:tabs>
          <w:tab w:val="left" w:pos="59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10月16日，习近平在中国共产党第二十次全国代表大会上作报告。</w:t>
      </w:r>
    </w:p>
    <w:p>
      <w:pPr>
        <w:tabs>
          <w:tab w:val="left" w:pos="59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新华社记者 饶爱民 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同志们：</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现在，我代表第十九届中央委员会向大会作报告。</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中国共产党第二十次全国代表大会，是在全党全国各族人民迈上全面建设社会主义现代化国家新征程、向第二个百年奋斗目标进军的关键时刻召开的一次十分重要的大会。</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一、过去五年的工作和新时代十年的伟大变革</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二、开辟马克思主义中国化时代化新境界</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三、新时代新征程中国共产党的使命任务</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从现在起，中国共产党的中心任务就是团结带领全国各族人民全面建成社会主义现代化强国、实现第二个百年奋斗目标，以中国式现代化全面推进中华民族伟大复兴。</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在新中国成立特别是改革开放以来长期探索和实践基础上，经过十八大以来在理论和实践上的创新突破，我们党成功推进和拓展了中国式现代化。</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中国式现代化，是中国共产党领导的社会主义现代化，既有各国现代化的共同特征，更有基于自己国情的中国特色。</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全面建成社会主义现代化强国，总的战略安排是分两步走：从二〇二〇年到二〇三五年基本实现社会主义现代化；从二〇三五年到本世纪中叶把我国建成富强民主文明和谐美丽的社会主义现代化强国。</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在基本实现现代化的基础上，我们要继续奋斗，到本世纪中叶，把我国建设成为综合国力和国际影响力领先的社会主义现代化强国。</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——坚持以人民为中心的发展思想。维护人民根本利益，增进民生福祉，不断实现发展为了人民、发展依靠人民、发展成果由人民共享，让现代化建设成果更多更公平惠及全体人民。</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坚持发扬斗争精神。增强全党全国各族人民的志气、骨气、底气，不信邪、不怕鬼、不怕压，知难而进、迎难而上，统筹发展和安全，全力战胜前进道路上各种困难和挑战，依靠顽强斗争打开事业发展新天地。</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四、加快构建新发展格局，着力推动高质量发展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五、实施科教兴国战略，强化现代化建设人才支撑</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我们要坚持教育优先发展、科技自立自强、人才引领驱动，加快建设教育强国、科技强国、人才强国，坚持为党育人、为国育才，全面提高人才自主培养质量，着力造就拔尖创新人才，聚天下英才而用之。</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六、发展全过程人民民主，保障人民当家作主</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七、坚持全面依法治国，推进法治中国建设</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全面依法治国是国家治理的一场深刻革命，关系党执政兴国，关系人民幸福安康，关系党和国家长治久安。必须更好发挥法治固根本、稳预期、利长远的保障作用，在法治轨道上全面建设社会主义现代化国家。</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八、推进文化自信自强，铸就社会主义文化新辉煌</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九、增进民生福祉，提高人民生活品质</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十、推动绿色发展，促进人与自然和谐共生</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我们要推进美丽中国建设，坚持山水林田湖草沙一体化保护和系统治理，统筹产业结构调整、污染治理、生态保护、应对气候变化，协同推进降碳、减污、扩绿、增长，推进生态优先、节约集约、绿色低碳发展。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十一、推进国家安全体系和能力现代化，坚决维护国家安全和社会稳定</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国家安全是民族复兴的根基，社会稳定是国家强盛的前提。必须坚定不移贯彻总体国家安全观，把维护国家安全贯穿党和国家工作各方面全过程，确保国家安全和社会稳定。</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十二、实现建军一百年奋斗目标，开创国防和军队现代化新局面</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人民军队始终是党和人民完全可以信赖的英雄军队，有信心、有能力维护国家主权、统一和领土完整，有信心、有能力为实现中华民族伟大复兴提供战略支撑，有信心、有能力为世界和平与发展作出更大贡献！</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十三、坚持和完善“一国两制”，推进祖国统一</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“一国两制”是中国特色社会主义的伟大创举，是香港、澳门回归后保持长期繁荣稳定的最佳制度安排，必须长期坚持。</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发展壮大爱国爱港爱澳力量，增强港澳同胞的爱国精神，形成更广泛的国内外支持“一国两制”的统一战线。坚决打击反中乱港乱澳势力，坚决防范和遏制外部势力干预港澳事务。</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十四、促进世界和平与发展，推动构建人类命运共同体</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中国始终坚持维护世界和平、促进共同发展的外交政策宗旨，致力于推动构建人类命运共同体。</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我们所处的是一个充满挑战的时代，也是一个充满希望的时代。中国人民愿同世界人民携手开创人类更加美好的未来！</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十五、坚定不移全面从严治党，深入推进新时代党的建设新的伟大工程</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我们要落实新时代党的建设总要求，健全全面从严治党体系，全面推进党的自我净化、自我完善、自我革新、自我提高，使我们党坚守初心使命，始终成为中国特色社会主义事业的坚强领导核心。</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hAnsi="宋体" w:eastAsia="仿宋_GB2312" w:cs="宋体"/>
          <w:color w:val="2C2C2C"/>
          <w:sz w:val="28"/>
          <w:szCs w:val="28"/>
          <w:shd w:val="clear" w:color="auto" w:fill="FFFFFF"/>
        </w:rPr>
      </w:pPr>
      <w:bookmarkStart w:id="0" w:name="_GoBack"/>
      <w:bookmarkEnd w:id="0"/>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04F14652"/>
    <w:rsid w:val="07C22247"/>
    <w:rsid w:val="13E21166"/>
    <w:rsid w:val="1D493964"/>
    <w:rsid w:val="2AF0466E"/>
    <w:rsid w:val="46F23312"/>
    <w:rsid w:val="47CD1B54"/>
    <w:rsid w:val="48CE3933"/>
    <w:rsid w:val="4A121587"/>
    <w:rsid w:val="4CB306B4"/>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61</Pages>
  <Words>31828</Words>
  <Characters>1875</Characters>
  <Lines>15</Lines>
  <Paragraphs>67</Paragraphs>
  <TotalTime>19</TotalTime>
  <ScaleCrop>false</ScaleCrop>
  <LinksUpToDate>false</LinksUpToDate>
  <CharactersWithSpaces>33636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2024-04-18T14:47:55Z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99AD0F75244A4DEEB46C2C3868C3AAA3_13</vt:lpwstr>
  </property>
</Properties>
</file>